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FD8" w:rsidRPr="0064298B" w:rsidRDefault="00B64FD8" w:rsidP="00B64FD8">
      <w:pPr>
        <w:pStyle w:val="CABEZA"/>
      </w:pPr>
      <w:r w:rsidRPr="00920BFB">
        <w:rPr>
          <w:rFonts w:cs="Times New Roman"/>
        </w:rPr>
        <w:t>SECRETARIA DE ECONOMIA</w:t>
      </w:r>
    </w:p>
    <w:p w:rsidR="00B64FD8" w:rsidRDefault="00B64FD8" w:rsidP="00B64FD8">
      <w:pPr>
        <w:pStyle w:val="Titulo1"/>
        <w:rPr>
          <w:rFonts w:cs="Times New Roman"/>
        </w:rPr>
      </w:pPr>
    </w:p>
    <w:p w:rsidR="00B64FD8" w:rsidRPr="00920BFB" w:rsidRDefault="00B64FD8" w:rsidP="00B64FD8">
      <w:pPr>
        <w:pStyle w:val="Titulo1"/>
        <w:rPr>
          <w:rFonts w:cs="Times New Roman"/>
        </w:rPr>
      </w:pPr>
      <w:bookmarkStart w:id="0" w:name="_GoBack"/>
      <w:r w:rsidRPr="00920BFB">
        <w:rPr>
          <w:rFonts w:cs="Times New Roman"/>
        </w:rPr>
        <w:t>DECLARATORIA de vigencia de la Norma Mexicana NMX-A-105-X04-INNTEX-2019.</w:t>
      </w:r>
    </w:p>
    <w:bookmarkEnd w:id="0"/>
    <w:p w:rsidR="00B64FD8" w:rsidRPr="00920BFB" w:rsidRDefault="00B64FD8" w:rsidP="00B64FD8">
      <w:pPr>
        <w:pStyle w:val="Titulo2"/>
      </w:pPr>
      <w:r w:rsidRPr="00920BFB">
        <w:t xml:space="preserve">Al margen un sello con el Escudo Nacional, que dice: Estados Unidos </w:t>
      </w:r>
      <w:proofErr w:type="gramStart"/>
      <w:r w:rsidRPr="00920BFB">
        <w:t>Mexicanos.-</w:t>
      </w:r>
      <w:proofErr w:type="gramEnd"/>
      <w:r w:rsidRPr="00920BFB">
        <w:t xml:space="preserve"> SE.- Secretaría de Economía.- Dirección General de Normas.</w:t>
      </w:r>
    </w:p>
    <w:p w:rsidR="00B64FD8" w:rsidRPr="0081687C" w:rsidRDefault="00B64FD8" w:rsidP="00B64FD8">
      <w:pPr>
        <w:pStyle w:val="Texto"/>
        <w:spacing w:line="232" w:lineRule="exact"/>
        <w:rPr>
          <w:sz w:val="16"/>
          <w:szCs w:val="16"/>
        </w:rPr>
      </w:pPr>
      <w:r w:rsidRPr="0081687C">
        <w:rPr>
          <w:sz w:val="16"/>
          <w:szCs w:val="16"/>
        </w:rPr>
        <w:t xml:space="preserve">DECLARATORIA DE VIGENCIA DE LA NORMA MEXICANA NMX-A-105-X04-INNTEX-2019, “INDUSTRIA TEXTIL-MÉTODO DE SOLIDEZ DEL COLOR-PARTE X04: SOLIDEZ DEL COLOR AL MERCERIZADO (CANCELA A </w:t>
      </w:r>
      <w:proofErr w:type="gramStart"/>
      <w:r w:rsidRPr="0081687C">
        <w:rPr>
          <w:sz w:val="16"/>
          <w:szCs w:val="16"/>
        </w:rPr>
        <w:t xml:space="preserve">LA </w:t>
      </w:r>
      <w:r>
        <w:rPr>
          <w:sz w:val="16"/>
          <w:szCs w:val="16"/>
        </w:rPr>
        <w:t xml:space="preserve"> </w:t>
      </w:r>
      <w:r w:rsidRPr="0081687C">
        <w:rPr>
          <w:sz w:val="16"/>
          <w:szCs w:val="16"/>
        </w:rPr>
        <w:t>NMX</w:t>
      </w:r>
      <w:proofErr w:type="gramEnd"/>
      <w:r w:rsidRPr="0081687C">
        <w:rPr>
          <w:sz w:val="16"/>
          <w:szCs w:val="16"/>
        </w:rPr>
        <w:t>-A-079-INNTEX-2005)”.</w:t>
      </w:r>
    </w:p>
    <w:p w:rsidR="00B64FD8" w:rsidRPr="0081687C" w:rsidRDefault="00B64FD8" w:rsidP="00B64FD8">
      <w:pPr>
        <w:pStyle w:val="Texto"/>
        <w:spacing w:line="232" w:lineRule="exact"/>
        <w:rPr>
          <w:szCs w:val="16"/>
        </w:rPr>
      </w:pPr>
      <w:r w:rsidRPr="0081687C">
        <w:rPr>
          <w:szCs w:val="16"/>
        </w:rPr>
        <w:t>La Secretaría de Economía, por conducto de la Dirección General de Normas, con fundamento en lo dispuesto por los artículos 34 fracciones II, XIII y XXXIII de la Ley Orgánica de la Administración Pública Federal; 3 fracción X, 39 fracción III, 51-A, 54 y 66 fracción V de la Ley Federal sobre Metrología y Normalización, 45 y 46 del Reglamento de la Ley Federal sobre Metrología y Normalización y 22 fracciones I, XII y XXV del Reglamento Interior de esta Secretaría y habiéndose satisfecho el procedimiento previsto por la ley de la materia para estos efectos, expide la Declaratoria de Vigencia de la Norma Mexicana que se enuncia a continuación, misma que ha sido elaborada, aprobada y publicada como Proyecto de Norma Mexicana bajo la responsabilidad del Organismo Nacional de Normalización denominado “Instituto Nacional de Normalización Textil, A.C. (INNTEX)", lo que se hace del conocimiento de los productores, distribuidores, consumidores y del público en general.</w:t>
      </w:r>
    </w:p>
    <w:p w:rsidR="00B64FD8" w:rsidRPr="0081687C" w:rsidRDefault="00B64FD8" w:rsidP="00B64FD8">
      <w:pPr>
        <w:pStyle w:val="Texto"/>
        <w:spacing w:line="232" w:lineRule="exact"/>
        <w:rPr>
          <w:szCs w:val="16"/>
        </w:rPr>
      </w:pPr>
      <w:r w:rsidRPr="0081687C">
        <w:rPr>
          <w:szCs w:val="16"/>
        </w:rPr>
        <w:t>El texto completo de la Norma que se indica puede ser adquirido en la sede de dicho Organismo ubicado en Tolsá número 54 B, Colonia Centro, Demarcación Territorial Cuauhtémoc, Código Postal 06040, Ciudad de México, teléfono: 5588 0572 y/o al correo electrónico: rpineda@inntex.org.mx o consultarlo gratuitamente en la Dirección General de Normas de esta Secretaría, ubicada en Calle Pachuca número 189, Piso 7, Colonia Condesa, Demarcación Territorial Cuauhtémoc, Código Postal 06140, Ciudad de México.</w:t>
      </w:r>
    </w:p>
    <w:p w:rsidR="00B64FD8" w:rsidRPr="0081687C" w:rsidRDefault="00B64FD8" w:rsidP="00B64FD8">
      <w:pPr>
        <w:pStyle w:val="Texto"/>
        <w:spacing w:line="232" w:lineRule="exact"/>
        <w:rPr>
          <w:szCs w:val="16"/>
        </w:rPr>
      </w:pPr>
      <w:r w:rsidRPr="0081687C">
        <w:rPr>
          <w:szCs w:val="16"/>
        </w:rPr>
        <w:t>La presente Norma Mexicana NMX-A-105-X04-INNTEX-2019 entrará en vigor 60 días naturales contados a partir del día natural inmediato siguiente de la publicación de esta Declaratoria de Vigencia en el Diario Oficial de la Federación. SINEC–20190823172518068.</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7"/>
        <w:gridCol w:w="5835"/>
      </w:tblGrid>
      <w:tr w:rsidR="00B64FD8" w:rsidRPr="006121A2" w:rsidTr="001E131D">
        <w:tblPrEx>
          <w:tblCellMar>
            <w:top w:w="0" w:type="dxa"/>
            <w:bottom w:w="0" w:type="dxa"/>
          </w:tblCellMar>
        </w:tblPrEx>
        <w:trPr>
          <w:trHeight w:val="20"/>
        </w:trPr>
        <w:tc>
          <w:tcPr>
            <w:tcW w:w="3261" w:type="dxa"/>
            <w:shd w:val="pct10" w:color="auto" w:fill="auto"/>
            <w:noWrap/>
          </w:tcPr>
          <w:p w:rsidR="00B64FD8" w:rsidRPr="0081687C" w:rsidRDefault="00B64FD8" w:rsidP="001E131D">
            <w:pPr>
              <w:pStyle w:val="Texto"/>
              <w:spacing w:line="232" w:lineRule="exact"/>
              <w:ind w:firstLine="0"/>
              <w:jc w:val="center"/>
              <w:rPr>
                <w:b/>
                <w:szCs w:val="16"/>
                <w:lang w:val="es-MX"/>
              </w:rPr>
            </w:pPr>
            <w:r w:rsidRPr="0081687C">
              <w:rPr>
                <w:b/>
                <w:szCs w:val="16"/>
                <w:lang w:val="es-MX"/>
              </w:rPr>
              <w:t>CLAVE O CÓDIGO</w:t>
            </w:r>
          </w:p>
        </w:tc>
        <w:tc>
          <w:tcPr>
            <w:tcW w:w="6637" w:type="dxa"/>
            <w:shd w:val="pct10" w:color="auto" w:fill="auto"/>
          </w:tcPr>
          <w:p w:rsidR="00B64FD8" w:rsidRPr="0081687C" w:rsidRDefault="00B64FD8" w:rsidP="001E131D">
            <w:pPr>
              <w:pStyle w:val="Texto"/>
              <w:spacing w:line="232" w:lineRule="exact"/>
              <w:ind w:firstLine="0"/>
              <w:jc w:val="center"/>
              <w:rPr>
                <w:b/>
                <w:szCs w:val="16"/>
                <w:lang w:val="es-MX"/>
              </w:rPr>
            </w:pPr>
            <w:r w:rsidRPr="0081687C">
              <w:rPr>
                <w:b/>
                <w:szCs w:val="16"/>
                <w:lang w:val="es-MX"/>
              </w:rPr>
              <w:t>TÍTULO DE LA NORMA MEXICANA</w:t>
            </w:r>
          </w:p>
        </w:tc>
      </w:tr>
      <w:tr w:rsidR="00B64FD8" w:rsidRPr="0064298B" w:rsidTr="001E131D">
        <w:tblPrEx>
          <w:tblCellMar>
            <w:top w:w="0" w:type="dxa"/>
            <w:bottom w:w="0" w:type="dxa"/>
          </w:tblCellMar>
        </w:tblPrEx>
        <w:trPr>
          <w:trHeight w:val="20"/>
        </w:trPr>
        <w:tc>
          <w:tcPr>
            <w:tcW w:w="3261" w:type="dxa"/>
            <w:vAlign w:val="center"/>
          </w:tcPr>
          <w:p w:rsidR="00B64FD8" w:rsidRPr="000B02D1" w:rsidRDefault="00B64FD8" w:rsidP="001E131D">
            <w:pPr>
              <w:pStyle w:val="Texto"/>
              <w:spacing w:line="232" w:lineRule="exact"/>
              <w:ind w:firstLine="0"/>
              <w:jc w:val="center"/>
              <w:rPr>
                <w:b/>
                <w:sz w:val="16"/>
                <w:szCs w:val="16"/>
                <w:lang w:val="es-MX"/>
              </w:rPr>
            </w:pPr>
            <w:r w:rsidRPr="000B02D1">
              <w:rPr>
                <w:b/>
                <w:sz w:val="16"/>
                <w:szCs w:val="16"/>
                <w:lang w:val="es-MX"/>
              </w:rPr>
              <w:t>NMX-A-105-X04-INNTEX-2019</w:t>
            </w:r>
          </w:p>
        </w:tc>
        <w:tc>
          <w:tcPr>
            <w:tcW w:w="6637" w:type="dxa"/>
          </w:tcPr>
          <w:p w:rsidR="00B64FD8" w:rsidRPr="0081687C" w:rsidRDefault="00B64FD8" w:rsidP="001E131D">
            <w:pPr>
              <w:pStyle w:val="Texto"/>
              <w:spacing w:line="232" w:lineRule="exact"/>
              <w:ind w:firstLine="0"/>
              <w:rPr>
                <w:szCs w:val="16"/>
              </w:rPr>
            </w:pPr>
            <w:r w:rsidRPr="0081687C">
              <w:rPr>
                <w:szCs w:val="16"/>
              </w:rPr>
              <w:t>Industria textil-Método de solidez del color-Parte X04: Solidez del color al mercerizado (Cancela a la NMX-A-079-INNTEX-2005).</w:t>
            </w:r>
          </w:p>
        </w:tc>
      </w:tr>
      <w:tr w:rsidR="00B64FD8" w:rsidRPr="0064298B" w:rsidTr="001E131D">
        <w:tblPrEx>
          <w:tblCellMar>
            <w:top w:w="0" w:type="dxa"/>
            <w:bottom w:w="0" w:type="dxa"/>
          </w:tblCellMar>
        </w:tblPrEx>
        <w:trPr>
          <w:trHeight w:val="20"/>
        </w:trPr>
        <w:tc>
          <w:tcPr>
            <w:tcW w:w="9898" w:type="dxa"/>
            <w:gridSpan w:val="2"/>
          </w:tcPr>
          <w:p w:rsidR="00B64FD8" w:rsidRPr="0081687C" w:rsidRDefault="00B64FD8" w:rsidP="001E131D">
            <w:pPr>
              <w:pStyle w:val="Texto"/>
              <w:spacing w:line="232" w:lineRule="exact"/>
              <w:ind w:firstLine="0"/>
              <w:jc w:val="center"/>
              <w:rPr>
                <w:b/>
                <w:szCs w:val="16"/>
                <w:lang w:val="es-MX"/>
              </w:rPr>
            </w:pPr>
            <w:r w:rsidRPr="0081687C">
              <w:rPr>
                <w:b/>
                <w:szCs w:val="16"/>
                <w:lang w:val="es-MX"/>
              </w:rPr>
              <w:t>Objetivo y campo de aplicación</w:t>
            </w:r>
          </w:p>
          <w:p w:rsidR="00B64FD8" w:rsidRPr="0081687C" w:rsidRDefault="00B64FD8" w:rsidP="001E131D">
            <w:pPr>
              <w:pStyle w:val="Texto"/>
              <w:spacing w:line="232" w:lineRule="exact"/>
              <w:ind w:firstLine="0"/>
              <w:rPr>
                <w:szCs w:val="16"/>
                <w:lang w:val="es-MX"/>
              </w:rPr>
            </w:pPr>
            <w:r w:rsidRPr="0081687C">
              <w:rPr>
                <w:szCs w:val="16"/>
                <w:lang w:val="es-MX"/>
              </w:rPr>
              <w:t>Esta Norma Mexicana especifica un método para determinar la resistencia del color de los textiles a la acción de soluciones concentradas de hidróxido de sodio utilizado en el mercerizado. Este método es aplicable principalmente a especímenes de algodón y mezclas que contengan algodón.</w:t>
            </w:r>
          </w:p>
        </w:tc>
      </w:tr>
      <w:tr w:rsidR="00B64FD8" w:rsidRPr="0064298B" w:rsidTr="001E131D">
        <w:tblPrEx>
          <w:tblCellMar>
            <w:top w:w="0" w:type="dxa"/>
            <w:bottom w:w="0" w:type="dxa"/>
          </w:tblCellMar>
        </w:tblPrEx>
        <w:trPr>
          <w:trHeight w:val="20"/>
        </w:trPr>
        <w:tc>
          <w:tcPr>
            <w:tcW w:w="9898" w:type="dxa"/>
            <w:gridSpan w:val="2"/>
          </w:tcPr>
          <w:p w:rsidR="00B64FD8" w:rsidRPr="001D06EB" w:rsidRDefault="00B64FD8" w:rsidP="001E131D">
            <w:pPr>
              <w:pStyle w:val="Texto"/>
              <w:spacing w:line="232" w:lineRule="exact"/>
              <w:ind w:firstLine="0"/>
              <w:jc w:val="center"/>
              <w:rPr>
                <w:b/>
                <w:szCs w:val="16"/>
              </w:rPr>
            </w:pPr>
            <w:r w:rsidRPr="001D06EB">
              <w:rPr>
                <w:b/>
                <w:szCs w:val="16"/>
              </w:rPr>
              <w:t>Concordancia con Normas Internacionales</w:t>
            </w:r>
          </w:p>
          <w:p w:rsidR="00B64FD8" w:rsidRPr="0081687C" w:rsidRDefault="00B64FD8" w:rsidP="001E131D">
            <w:pPr>
              <w:pStyle w:val="Texto"/>
              <w:spacing w:line="232" w:lineRule="exact"/>
              <w:ind w:firstLine="0"/>
              <w:rPr>
                <w:szCs w:val="16"/>
              </w:rPr>
            </w:pPr>
            <w:r w:rsidRPr="0081687C">
              <w:rPr>
                <w:szCs w:val="16"/>
              </w:rPr>
              <w:t>Esta Norma Mexicana es idéntica (IDT) a la Norma Internacional ISO 105-X04:1994 Textiles-</w:t>
            </w:r>
            <w:proofErr w:type="spellStart"/>
            <w:r w:rsidRPr="0081687C">
              <w:rPr>
                <w:szCs w:val="16"/>
              </w:rPr>
              <w:t>Tests</w:t>
            </w:r>
            <w:proofErr w:type="spellEnd"/>
            <w:r w:rsidRPr="0081687C">
              <w:rPr>
                <w:szCs w:val="16"/>
              </w:rPr>
              <w:t xml:space="preserve"> for </w:t>
            </w:r>
            <w:proofErr w:type="spellStart"/>
            <w:r w:rsidRPr="0081687C">
              <w:rPr>
                <w:szCs w:val="16"/>
              </w:rPr>
              <w:t>colour</w:t>
            </w:r>
            <w:proofErr w:type="spellEnd"/>
            <w:r w:rsidRPr="0081687C">
              <w:rPr>
                <w:szCs w:val="16"/>
              </w:rPr>
              <w:t xml:space="preserve"> </w:t>
            </w:r>
            <w:proofErr w:type="spellStart"/>
            <w:r w:rsidRPr="0081687C">
              <w:rPr>
                <w:szCs w:val="16"/>
              </w:rPr>
              <w:t>fastness</w:t>
            </w:r>
            <w:proofErr w:type="spellEnd"/>
            <w:r w:rsidRPr="0081687C">
              <w:rPr>
                <w:szCs w:val="16"/>
              </w:rPr>
              <w:t xml:space="preserve">-Part X04: </w:t>
            </w:r>
            <w:proofErr w:type="spellStart"/>
            <w:r w:rsidRPr="0081687C">
              <w:rPr>
                <w:szCs w:val="16"/>
              </w:rPr>
              <w:t>Colour</w:t>
            </w:r>
            <w:proofErr w:type="spellEnd"/>
            <w:r w:rsidRPr="0081687C">
              <w:rPr>
                <w:szCs w:val="16"/>
              </w:rPr>
              <w:t xml:space="preserve"> </w:t>
            </w:r>
            <w:proofErr w:type="spellStart"/>
            <w:r w:rsidRPr="0081687C">
              <w:rPr>
                <w:szCs w:val="16"/>
              </w:rPr>
              <w:t>fastness</w:t>
            </w:r>
            <w:proofErr w:type="spellEnd"/>
            <w:r w:rsidRPr="0081687C">
              <w:rPr>
                <w:szCs w:val="16"/>
              </w:rPr>
              <w:t xml:space="preserve"> </w:t>
            </w:r>
            <w:proofErr w:type="spellStart"/>
            <w:r w:rsidRPr="0081687C">
              <w:rPr>
                <w:szCs w:val="16"/>
              </w:rPr>
              <w:t>to</w:t>
            </w:r>
            <w:proofErr w:type="spellEnd"/>
            <w:r w:rsidRPr="0081687C">
              <w:rPr>
                <w:szCs w:val="16"/>
              </w:rPr>
              <w:t xml:space="preserve"> </w:t>
            </w:r>
            <w:proofErr w:type="spellStart"/>
            <w:r w:rsidRPr="0081687C">
              <w:rPr>
                <w:szCs w:val="16"/>
              </w:rPr>
              <w:t>mercerizing</w:t>
            </w:r>
            <w:proofErr w:type="spellEnd"/>
            <w:r w:rsidRPr="0081687C">
              <w:rPr>
                <w:szCs w:val="16"/>
              </w:rPr>
              <w:t xml:space="preserve">. </w:t>
            </w:r>
          </w:p>
        </w:tc>
      </w:tr>
      <w:tr w:rsidR="00B64FD8" w:rsidRPr="0064298B" w:rsidTr="001E131D">
        <w:tblPrEx>
          <w:tblCellMar>
            <w:top w:w="0" w:type="dxa"/>
            <w:bottom w:w="0" w:type="dxa"/>
          </w:tblCellMar>
        </w:tblPrEx>
        <w:trPr>
          <w:trHeight w:val="20"/>
        </w:trPr>
        <w:tc>
          <w:tcPr>
            <w:tcW w:w="9898" w:type="dxa"/>
            <w:gridSpan w:val="2"/>
          </w:tcPr>
          <w:p w:rsidR="00B64FD8" w:rsidRPr="0081687C" w:rsidRDefault="00B64FD8" w:rsidP="001E131D">
            <w:pPr>
              <w:pStyle w:val="Texto"/>
              <w:spacing w:after="40"/>
              <w:ind w:firstLine="0"/>
              <w:jc w:val="center"/>
              <w:rPr>
                <w:szCs w:val="16"/>
                <w:lang w:val="es-MX"/>
              </w:rPr>
            </w:pPr>
            <w:r w:rsidRPr="0081687C">
              <w:rPr>
                <w:b/>
                <w:szCs w:val="16"/>
                <w:lang w:val="es-MX"/>
              </w:rPr>
              <w:t>Bibliografía</w:t>
            </w:r>
          </w:p>
          <w:p w:rsidR="00B64FD8" w:rsidRPr="0081687C" w:rsidRDefault="00B64FD8" w:rsidP="001E131D">
            <w:pPr>
              <w:pStyle w:val="Texto"/>
              <w:spacing w:after="40"/>
              <w:ind w:left="432" w:hanging="432"/>
              <w:rPr>
                <w:szCs w:val="16"/>
              </w:rPr>
            </w:pPr>
            <w:r w:rsidRPr="0081687C">
              <w:rPr>
                <w:szCs w:val="16"/>
              </w:rPr>
              <w:t>-</w:t>
            </w:r>
            <w:r w:rsidRPr="0081687C">
              <w:rPr>
                <w:szCs w:val="16"/>
              </w:rPr>
              <w:tab/>
              <w:t>Ley Federal sobre Metrología y Normalización, publicada en el Diario Oficial de la Federación el 1 de julio de 1992 y sus reformas.</w:t>
            </w:r>
          </w:p>
          <w:p w:rsidR="00B64FD8" w:rsidRPr="0081687C" w:rsidRDefault="00B64FD8" w:rsidP="001E131D">
            <w:pPr>
              <w:pStyle w:val="Texto"/>
              <w:spacing w:after="40"/>
              <w:ind w:left="432" w:hanging="432"/>
              <w:rPr>
                <w:szCs w:val="16"/>
              </w:rPr>
            </w:pPr>
            <w:r w:rsidRPr="0081687C">
              <w:rPr>
                <w:szCs w:val="16"/>
              </w:rPr>
              <w:t>-</w:t>
            </w:r>
            <w:r w:rsidRPr="0081687C">
              <w:rPr>
                <w:szCs w:val="16"/>
              </w:rPr>
              <w:tab/>
              <w:t>Reglamento de la Ley Federal sobre Metrología y Normalización, publicado en el Diario Oficial de la Federación el 14 de enero de 1999 y sus reformas.</w:t>
            </w:r>
          </w:p>
          <w:p w:rsidR="00B64FD8" w:rsidRPr="0081687C" w:rsidRDefault="00B64FD8" w:rsidP="001E131D">
            <w:pPr>
              <w:pStyle w:val="Texto"/>
              <w:spacing w:after="40"/>
              <w:ind w:left="432" w:hanging="432"/>
              <w:rPr>
                <w:szCs w:val="16"/>
              </w:rPr>
            </w:pPr>
            <w:r w:rsidRPr="0081687C">
              <w:rPr>
                <w:szCs w:val="16"/>
              </w:rPr>
              <w:t>-</w:t>
            </w:r>
            <w:r w:rsidRPr="0081687C">
              <w:rPr>
                <w:szCs w:val="16"/>
              </w:rPr>
              <w:tab/>
              <w:t>NOM-008-SCFI-2002, Sistema General de Unidades de Medida, fecha de publicación en el Diario Oficial de la Federación el 27 de noviembre de 2002.</w:t>
            </w:r>
          </w:p>
        </w:tc>
      </w:tr>
    </w:tbl>
    <w:p w:rsidR="00B64FD8" w:rsidRPr="0081687C" w:rsidRDefault="00B64FD8" w:rsidP="00B64FD8">
      <w:pPr>
        <w:pStyle w:val="Texto"/>
        <w:spacing w:after="40"/>
        <w:rPr>
          <w:szCs w:val="16"/>
        </w:rPr>
      </w:pPr>
    </w:p>
    <w:p w:rsidR="00B64FD8" w:rsidRPr="0081687C" w:rsidRDefault="00B64FD8" w:rsidP="00B64FD8">
      <w:pPr>
        <w:pStyle w:val="Texto"/>
        <w:spacing w:after="40"/>
        <w:rPr>
          <w:szCs w:val="16"/>
        </w:rPr>
      </w:pPr>
      <w:r w:rsidRPr="0081687C">
        <w:rPr>
          <w:szCs w:val="16"/>
        </w:rPr>
        <w:t xml:space="preserve">Ciudad de México, a 8 de julio de 2019.- El Secretario Técnico de la Comisión Nacional de Normalización, </w:t>
      </w:r>
      <w:r w:rsidRPr="0081687C">
        <w:rPr>
          <w:b/>
          <w:szCs w:val="16"/>
        </w:rPr>
        <w:t xml:space="preserve">Alfonso </w:t>
      </w:r>
      <w:proofErr w:type="spellStart"/>
      <w:r w:rsidRPr="0081687C">
        <w:rPr>
          <w:b/>
          <w:szCs w:val="16"/>
        </w:rPr>
        <w:t>Guati</w:t>
      </w:r>
      <w:proofErr w:type="spellEnd"/>
      <w:r w:rsidRPr="0081687C">
        <w:rPr>
          <w:b/>
          <w:szCs w:val="16"/>
        </w:rPr>
        <w:t xml:space="preserve"> Rojo </w:t>
      </w:r>
      <w:proofErr w:type="gramStart"/>
      <w:r w:rsidRPr="0081687C">
        <w:rPr>
          <w:b/>
          <w:szCs w:val="16"/>
        </w:rPr>
        <w:t>Sánchez</w:t>
      </w:r>
      <w:r w:rsidRPr="0081687C">
        <w:rPr>
          <w:szCs w:val="16"/>
        </w:rPr>
        <w:t>.-</w:t>
      </w:r>
      <w:proofErr w:type="gramEnd"/>
      <w:r w:rsidRPr="0081687C">
        <w:rPr>
          <w:szCs w:val="16"/>
        </w:rPr>
        <w:t xml:space="preserve"> Rúbrica.</w:t>
      </w:r>
    </w:p>
    <w:p w:rsidR="00B64FD8" w:rsidRDefault="00B64FD8"/>
    <w:sectPr w:rsidR="00B64FD8">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7A9" w:rsidRDefault="003827A9" w:rsidP="00B64FD8">
      <w:r>
        <w:separator/>
      </w:r>
    </w:p>
  </w:endnote>
  <w:endnote w:type="continuationSeparator" w:id="0">
    <w:p w:rsidR="003827A9" w:rsidRDefault="003827A9" w:rsidP="00B6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7A9" w:rsidRDefault="003827A9" w:rsidP="00B64FD8">
      <w:r>
        <w:separator/>
      </w:r>
    </w:p>
  </w:footnote>
  <w:footnote w:type="continuationSeparator" w:id="0">
    <w:p w:rsidR="003827A9" w:rsidRDefault="003827A9" w:rsidP="00B64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FD8" w:rsidRPr="00920BFB" w:rsidRDefault="00B64FD8" w:rsidP="00B64FD8">
    <w:pPr>
      <w:pStyle w:val="Fechas"/>
      <w:rPr>
        <w:rFonts w:cs="Times New Roman"/>
      </w:rPr>
    </w:pPr>
    <w:r w:rsidRPr="00920BFB">
      <w:rPr>
        <w:rFonts w:cs="Times New Roman"/>
      </w:rPr>
      <w:t>Miércoles 2 de octubre de 2019</w:t>
    </w:r>
    <w:r w:rsidRPr="00920BFB">
      <w:rPr>
        <w:rFonts w:cs="Times New Roman"/>
      </w:rPr>
      <w:tab/>
      <w:t>DIARIO OFICIAL</w:t>
    </w:r>
    <w:r w:rsidRPr="00920BFB">
      <w:rPr>
        <w:rFonts w:cs="Times New Roman"/>
      </w:rPr>
      <w:tab/>
    </w:r>
    <w:r>
      <w:rPr>
        <w:rFonts w:cs="Times New Roman"/>
      </w:rPr>
      <w:t xml:space="preserve"> </w:t>
    </w:r>
  </w:p>
  <w:p w:rsidR="00B64FD8" w:rsidRDefault="00B64FD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D8"/>
    <w:rsid w:val="003827A9"/>
    <w:rsid w:val="00B64F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ADE8"/>
  <w15:chartTrackingRefBased/>
  <w15:docId w15:val="{641F689C-C093-4BCD-A107-1F9E4A04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4FD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B64FD8"/>
    <w:pPr>
      <w:spacing w:after="101" w:line="216" w:lineRule="exact"/>
      <w:ind w:firstLine="288"/>
      <w:jc w:val="both"/>
    </w:pPr>
    <w:rPr>
      <w:rFonts w:ascii="Arial" w:hAnsi="Arial" w:cs="Arial"/>
      <w:sz w:val="18"/>
      <w:szCs w:val="20"/>
    </w:rPr>
  </w:style>
  <w:style w:type="paragraph" w:customStyle="1" w:styleId="Titulo1">
    <w:name w:val="Titulo 1"/>
    <w:basedOn w:val="Texto"/>
    <w:rsid w:val="00B64FD8"/>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B64FD8"/>
    <w:pPr>
      <w:pBdr>
        <w:top w:val="double" w:sz="6" w:space="1" w:color="auto"/>
      </w:pBdr>
      <w:spacing w:line="240" w:lineRule="auto"/>
      <w:ind w:firstLine="0"/>
      <w:outlineLvl w:val="1"/>
    </w:pPr>
    <w:rPr>
      <w:lang w:val="es-MX"/>
    </w:rPr>
  </w:style>
  <w:style w:type="character" w:customStyle="1" w:styleId="TextoCar">
    <w:name w:val="Texto Car"/>
    <w:link w:val="Texto"/>
    <w:locked/>
    <w:rsid w:val="00B64FD8"/>
    <w:rPr>
      <w:rFonts w:ascii="Arial" w:eastAsia="Times New Roman" w:hAnsi="Arial" w:cs="Arial"/>
      <w:sz w:val="18"/>
      <w:szCs w:val="20"/>
      <w:lang w:val="es-ES" w:eastAsia="es-ES"/>
    </w:rPr>
  </w:style>
  <w:style w:type="paragraph" w:customStyle="1" w:styleId="CABEZA">
    <w:name w:val="CABEZA"/>
    <w:basedOn w:val="Normal"/>
    <w:rsid w:val="00B64FD8"/>
    <w:pPr>
      <w:jc w:val="center"/>
    </w:pPr>
    <w:rPr>
      <w:rFonts w:eastAsia="Calibri" w:cs="Arial"/>
      <w:b/>
      <w:sz w:val="28"/>
      <w:szCs w:val="28"/>
      <w:lang w:val="es-ES_tradnl" w:eastAsia="es-MX"/>
    </w:rPr>
  </w:style>
  <w:style w:type="paragraph" w:styleId="Encabezado">
    <w:name w:val="header"/>
    <w:basedOn w:val="Normal"/>
    <w:link w:val="EncabezadoCar"/>
    <w:uiPriority w:val="99"/>
    <w:unhideWhenUsed/>
    <w:rsid w:val="00B64FD8"/>
    <w:pPr>
      <w:tabs>
        <w:tab w:val="center" w:pos="4419"/>
        <w:tab w:val="right" w:pos="8838"/>
      </w:tabs>
    </w:pPr>
  </w:style>
  <w:style w:type="character" w:customStyle="1" w:styleId="EncabezadoCar">
    <w:name w:val="Encabezado Car"/>
    <w:basedOn w:val="Fuentedeprrafopredeter"/>
    <w:link w:val="Encabezado"/>
    <w:uiPriority w:val="99"/>
    <w:rsid w:val="00B64FD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64FD8"/>
    <w:pPr>
      <w:tabs>
        <w:tab w:val="center" w:pos="4419"/>
        <w:tab w:val="right" w:pos="8838"/>
      </w:tabs>
    </w:pPr>
  </w:style>
  <w:style w:type="character" w:customStyle="1" w:styleId="PiedepginaCar">
    <w:name w:val="Pie de página Car"/>
    <w:basedOn w:val="Fuentedeprrafopredeter"/>
    <w:link w:val="Piedepgina"/>
    <w:uiPriority w:val="99"/>
    <w:rsid w:val="00B64FD8"/>
    <w:rPr>
      <w:rFonts w:ascii="Times New Roman" w:eastAsia="Times New Roman" w:hAnsi="Times New Roman" w:cs="Times New Roman"/>
      <w:sz w:val="24"/>
      <w:szCs w:val="24"/>
      <w:lang w:val="es-ES" w:eastAsia="es-ES"/>
    </w:rPr>
  </w:style>
  <w:style w:type="paragraph" w:customStyle="1" w:styleId="Fechas">
    <w:name w:val="Fechas"/>
    <w:basedOn w:val="Texto"/>
    <w:autoRedefine/>
    <w:rsid w:val="00B64FD8"/>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2945</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2019-10-02T14:38:00Z</dcterms:created>
  <dcterms:modified xsi:type="dcterms:W3CDTF">2019-10-02T14:41:00Z</dcterms:modified>
</cp:coreProperties>
</file>